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Тарифы Газпромбанка: кредитование физических лиц, юридических лиц и ИП, международное кредитование</w:t>
      </w:r>
    </w:p>
    <w:p>
      <w:pPr>
        <w:spacing w:after="60" w:line="252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0"/>
          <w:szCs w:val="20"/>
        </w:rPr>
        <w:t xml:space="preserve">По состоянию на 14 июля 2026 г. Все числовые значения проверены по официальным страницам продуктов и тарифным документам Банка ГПБ (АО); ссылки приведены в разделе «Источники». Ставки для конкретного заёмщика определяются индивидуально. Ключевая ставка Банка России - 14,25% (с 22.06.2026) [1].</w:t>
      </w:r>
    </w:p>
    <w:p>
      <w:pPr>
        <w:pBdr>
          <w:bottom w:val="single" w:color="000000" w:sz="6"/>
        </w:pBdr>
        <w:spacing w:after="10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keepNext/>
        <w:spacing w:after="100" w:before="22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1. Кредитование физических лиц</w:t>
      </w:r>
    </w:p>
    <w:p>
      <w:pPr>
        <w:keepNext/>
        <w:spacing w:after="70" w:before="140"/>
      </w:pPr>
      <w:r>
        <w:rPr>
          <w:rFonts w:ascii="Times New Roman" w:cs="Times New Roman" w:eastAsia="Times New Roman" w:hAnsi="Times New Roman"/>
          <w:b/>
          <w:bCs/>
          <w:sz w:val="23"/>
          <w:szCs w:val="23"/>
        </w:rPr>
        <w:t xml:space="preserve">1.1. Кредит наличными [2]</w:t>
      </w:r>
    </w:p>
    <w:tbl>
      <w:tblPr>
        <w:tblW w:type="dxa" w:w="9600"/>
        <w:tblBorders>
          <w:top w:val="single" w:color="000000" w:sz="4"/>
          <w:left w:val="single" w:color="000000" w:sz="4"/>
          <w:bottom w:val="single" w:color="000000" w:sz="4"/>
          <w:right w:val="single" w:color="000000" w:sz="4"/>
          <w:insideH w:val="single" w:color="auto" w:sz="4"/>
          <w:insideV w:val="single" w:color="auto" w:sz="4"/>
        </w:tblBorders>
      </w:tblPr>
      <w:tblGrid>
        <w:gridCol w:w="3100"/>
        <w:gridCol w:w="6500"/>
      </w:tblGrid>
      <w:tr>
        <w:tc>
          <w:tcPr>
            <w:tcW w:type="dxa" w:w="3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Сумма</w:t>
            </w:r>
          </w:p>
        </w:tc>
        <w:tc>
          <w:tcPr>
            <w:tcW w:type="dxa" w:w="6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50 000 - 7 000 000 ₽ (от 100 000 ₽ при оформлении онлайн)</w:t>
            </w:r>
          </w:p>
        </w:tc>
      </w:tr>
      <w:tr>
        <w:tc>
          <w:tcPr>
            <w:tcW w:type="dxa" w:w="3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Срок</w:t>
            </w:r>
          </w:p>
        </w:tc>
        <w:tc>
          <w:tcPr>
            <w:tcW w:type="dxa" w:w="6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13 месяцев - 5 лет</w:t>
            </w:r>
          </w:p>
        </w:tc>
      </w:tr>
      <w:tr>
        <w:tc>
          <w:tcPr>
            <w:tcW w:type="dxa" w:w="3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Ставка с услугой «Снижение ставки»</w:t>
            </w:r>
          </w:p>
        </w:tc>
        <w:tc>
          <w:tcPr>
            <w:tcW w:type="dxa" w:w="6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12,4 - 24,9% годовых</w:t>
            </w:r>
          </w:p>
        </w:tc>
      </w:tr>
      <w:tr>
        <w:tc>
          <w:tcPr>
            <w:tcW w:type="dxa" w:w="3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Ставка без услуги «Снижение ставки»</w:t>
            </w:r>
          </w:p>
        </w:tc>
        <w:tc>
          <w:tcPr>
            <w:tcW w:type="dxa" w:w="6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24,9 - 39,9% годовых</w:t>
            </w:r>
          </w:p>
        </w:tc>
      </w:tr>
      <w:tr>
        <w:tc>
          <w:tcPr>
            <w:tcW w:type="dxa" w:w="3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ПСК</w:t>
            </w:r>
          </w:p>
        </w:tc>
        <w:tc>
          <w:tcPr>
            <w:tcW w:type="dxa" w:w="6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24,540 - 39,799% годовых</w:t>
            </w:r>
          </w:p>
        </w:tc>
      </w:tr>
      <w:tr>
        <w:tc>
          <w:tcPr>
            <w:tcW w:type="dxa" w:w="3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Надбавка</w:t>
            </w:r>
          </w:p>
        </w:tc>
        <w:tc>
          <w:tcPr>
            <w:tcW w:type="dxa" w:w="6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+0,5 п.п. без страхования жизни и здоровья</w:t>
            </w:r>
          </w:p>
        </w:tc>
      </w:tr>
      <w:tr>
        <w:tc>
          <w:tcPr>
            <w:tcW w:type="dxa" w:w="3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Снижение ставки</w:t>
            </w:r>
          </w:p>
        </w:tc>
        <w:tc>
          <w:tcPr>
            <w:tcW w:type="dxa" w:w="6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услуга снижает до 15 п.п.; скидка до 9% зарплатным</w:t>
            </w:r>
          </w:p>
        </w:tc>
      </w:tr>
      <w:tr>
        <w:tc>
          <w:tcPr>
            <w:tcW w:type="dxa" w:w="3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Требования</w:t>
            </w:r>
          </w:p>
        </w:tc>
        <w:tc>
          <w:tcPr>
            <w:tcW w:type="dxa" w:w="6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РФ, от 20 лет, стаж от 3 месяцев</w:t>
            </w:r>
          </w:p>
        </w:tc>
      </w:tr>
      <w:tr>
        <w:tc>
          <w:tcPr>
            <w:tcW w:type="dxa" w:w="3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Погашение</w:t>
            </w:r>
          </w:p>
        </w:tc>
        <w:tc>
          <w:tcPr>
            <w:tcW w:type="dxa" w:w="6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аннуитет; досрочное - без комиссий</w:t>
            </w:r>
          </w:p>
        </w:tc>
      </w:tr>
    </w:tbl>
    <w:p>
      <w:pPr>
        <w:spacing w:after="8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keepNext/>
        <w:spacing w:after="70" w:before="140"/>
      </w:pPr>
      <w:r>
        <w:rPr>
          <w:rFonts w:ascii="Times New Roman" w:cs="Times New Roman" w:eastAsia="Times New Roman" w:hAnsi="Times New Roman"/>
          <w:b/>
          <w:bCs/>
          <w:sz w:val="23"/>
          <w:szCs w:val="23"/>
        </w:rPr>
        <w:t xml:space="preserve">1.2. Автокредит [3]</w:t>
      </w:r>
    </w:p>
    <w:tbl>
      <w:tblPr>
        <w:tblW w:type="dxa" w:w="9600"/>
        <w:tblBorders>
          <w:top w:val="single" w:color="000000" w:sz="4"/>
          <w:left w:val="single" w:color="000000" w:sz="4"/>
          <w:bottom w:val="single" w:color="000000" w:sz="4"/>
          <w:right w:val="single" w:color="000000" w:sz="4"/>
          <w:insideH w:val="single" w:color="auto" w:sz="4"/>
          <w:insideV w:val="single" w:color="auto" w:sz="4"/>
        </w:tblBorders>
      </w:tblPr>
      <w:tblGrid>
        <w:gridCol w:w="3100"/>
        <w:gridCol w:w="6500"/>
      </w:tblGrid>
      <w:tr>
        <w:tc>
          <w:tcPr>
            <w:tcW w:type="dxa" w:w="3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Сумма</w:t>
            </w:r>
          </w:p>
        </w:tc>
        <w:tc>
          <w:tcPr>
            <w:tcW w:type="dxa" w:w="6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500 000 - 7 000 000 ₽</w:t>
            </w:r>
          </w:p>
        </w:tc>
      </w:tr>
      <w:tr>
        <w:tc>
          <w:tcPr>
            <w:tcW w:type="dxa" w:w="3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Срок</w:t>
            </w:r>
          </w:p>
        </w:tc>
        <w:tc>
          <w:tcPr>
            <w:tcW w:type="dxa" w:w="6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13 месяцев - 5 лет (по программе на авто с пробегом - до 7 лет)</w:t>
            </w:r>
          </w:p>
        </w:tc>
      </w:tr>
      <w:tr>
        <w:tc>
          <w:tcPr>
            <w:tcW w:type="dxa" w:w="3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Первоначальный взнос</w:t>
            </w:r>
          </w:p>
        </w:tc>
        <w:tc>
          <w:tcPr>
            <w:tcW w:type="dxa" w:w="6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не обязателен</w:t>
            </w:r>
          </w:p>
        </w:tc>
      </w:tr>
      <w:tr>
        <w:tc>
          <w:tcPr>
            <w:tcW w:type="dxa" w:w="3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Ставка с услугой «Снижение ставки»</w:t>
            </w:r>
          </w:p>
        </w:tc>
        <w:tc>
          <w:tcPr>
            <w:tcW w:type="dxa" w:w="6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14,9 - 16,9% годовых</w:t>
            </w:r>
          </w:p>
        </w:tc>
      </w:tr>
      <w:tr>
        <w:tc>
          <w:tcPr>
            <w:tcW w:type="dxa" w:w="3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Ставка без услуги «Снижение ставки»</w:t>
            </w:r>
          </w:p>
        </w:tc>
        <w:tc>
          <w:tcPr>
            <w:tcW w:type="dxa" w:w="6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27,9 - 29,9% годовых</w:t>
            </w:r>
          </w:p>
        </w:tc>
      </w:tr>
      <w:tr>
        <w:tc>
          <w:tcPr>
            <w:tcW w:type="dxa" w:w="3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ПСК</w:t>
            </w:r>
          </w:p>
        </w:tc>
        <w:tc>
          <w:tcPr>
            <w:tcW w:type="dxa" w:w="6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26,852 - 29,900% годовых</w:t>
            </w:r>
          </w:p>
        </w:tc>
      </w:tr>
      <w:tr>
        <w:tc>
          <w:tcPr>
            <w:tcW w:type="dxa" w:w="3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Скидки и залог</w:t>
            </w:r>
          </w:p>
        </w:tc>
        <w:tc>
          <w:tcPr>
            <w:tcW w:type="dxa" w:w="6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до 2 п.п. зарплатным; передача авто в залог снижает ставку; КАСКО на ставку не влияет</w:t>
            </w:r>
          </w:p>
        </w:tc>
      </w:tr>
    </w:tbl>
    <w:p>
      <w:pPr>
        <w:spacing w:after="8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keepNext/>
        <w:spacing w:after="70" w:before="140"/>
      </w:pPr>
      <w:r>
        <w:rPr>
          <w:rFonts w:ascii="Times New Roman" w:cs="Times New Roman" w:eastAsia="Times New Roman" w:hAnsi="Times New Roman"/>
          <w:b/>
          <w:bCs/>
          <w:sz w:val="23"/>
          <w:szCs w:val="23"/>
        </w:rPr>
        <w:t xml:space="preserve">1.3. Ипотека [4][5]</w:t>
      </w:r>
    </w:p>
    <w:tbl>
      <w:tblPr>
        <w:tblW w:type="dxa" w:w="9600"/>
        <w:tblBorders>
          <w:top w:val="single" w:color="000000" w:sz="4"/>
          <w:left w:val="single" w:color="000000" w:sz="4"/>
          <w:bottom w:val="single" w:color="000000" w:sz="4"/>
          <w:right w:val="single" w:color="000000" w:sz="4"/>
          <w:insideH w:val="single" w:color="auto" w:sz="4"/>
          <w:insideV w:val="single" w:color="auto" w:sz="4"/>
        </w:tblBorders>
      </w:tblPr>
      <w:tblGrid>
        <w:gridCol w:w="2600"/>
        <w:gridCol w:w="2100"/>
        <w:gridCol w:w="4900"/>
      </w:tblGrid>
      <w:tr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Программа</w:t>
            </w:r>
          </w:p>
        </w:tc>
        <w:tc>
          <w:tcPr>
            <w:tcW w:type="dxa" w:w="2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Ставка (от)</w:t>
            </w:r>
          </w:p>
        </w:tc>
        <w:tc>
          <w:tcPr>
            <w:tcW w:type="dxa" w:w="4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ПСК / условия</w:t>
            </w:r>
          </w:p>
        </w:tc>
      </w:tr>
      <w:tr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Семейная (господдержка)</w:t>
            </w:r>
          </w:p>
        </w:tc>
        <w:tc>
          <w:tcPr>
            <w:tcW w:type="dxa" w:w="2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6%</w:t>
            </w:r>
          </w:p>
        </w:tc>
        <w:tc>
          <w:tcPr>
            <w:tcW w:type="dxa" w:w="4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ПСК 17,501 - 25,584%; ПВ от 20%</w:t>
            </w:r>
          </w:p>
        </w:tc>
      </w:tr>
      <w:tr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Вторичное жильё</w:t>
            </w:r>
          </w:p>
        </w:tc>
        <w:tc>
          <w:tcPr>
            <w:tcW w:type="dxa" w:w="2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18,4% (от 7 млн ₽ - 18,9%)</w:t>
            </w:r>
          </w:p>
        </w:tc>
        <w:tc>
          <w:tcPr>
            <w:tcW w:type="dxa" w:w="4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ПСК 18,970 - 26,293%</w:t>
            </w:r>
          </w:p>
        </w:tc>
      </w:tr>
      <w:tr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Новостройка</w:t>
            </w:r>
          </w:p>
        </w:tc>
        <w:tc>
          <w:tcPr>
            <w:tcW w:type="dxa" w:w="2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индивидуально</w:t>
            </w:r>
          </w:p>
        </w:tc>
        <w:tc>
          <w:tcPr>
            <w:tcW w:type="dxa" w:w="4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эскроу, аккредитованные объекты</w:t>
            </w:r>
          </w:p>
        </w:tc>
      </w:tr>
      <w:tr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Дальневосточная, военная (НИС), IT</w:t>
            </w:r>
          </w:p>
        </w:tc>
        <w:tc>
          <w:tcPr>
            <w:tcW w:type="dxa" w:w="2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по условиям госпрограммы</w:t>
            </w:r>
          </w:p>
        </w:tc>
        <w:tc>
          <w:tcPr>
            <w:tcW w:type="dxa" w:w="4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субсидируемые государственные программы</w:t>
            </w:r>
          </w:p>
        </w:tc>
      </w:tr>
      <w:tr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Рефинансирование</w:t>
            </w:r>
          </w:p>
        </w:tc>
        <w:tc>
          <w:tcPr>
            <w:tcW w:type="dxa" w:w="2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индивидуально</w:t>
            </w:r>
          </w:p>
        </w:tc>
        <w:tc>
          <w:tcPr>
            <w:tcW w:type="dxa" w:w="4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в т.ч. семейной ипотеки</w:t>
            </w:r>
          </w:p>
        </w:tc>
      </w:tr>
    </w:tbl>
    <w:p>
      <w:pPr>
        <w:spacing w:after="90" w:line="252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0"/>
          <w:szCs w:val="20"/>
        </w:rPr>
        <w:t xml:space="preserve">Максимальная сумма: 30 млн ₽ (Москва, МО, СПб, ЛО), 15 млн ₽ (прочие регионы). Срок 1 - 30 лет, до 3 созаёмщиков. Для семейной ипотеки максимальная ставка - ключевая ставка ЦБ плюс маржа.</w:t>
      </w:r>
    </w:p>
    <w:p>
      <w:pPr>
        <w:keepNext/>
        <w:spacing w:after="70" w:before="140"/>
      </w:pPr>
      <w:r>
        <w:rPr>
          <w:rFonts w:ascii="Times New Roman" w:cs="Times New Roman" w:eastAsia="Times New Roman" w:hAnsi="Times New Roman"/>
          <w:b/>
          <w:bCs/>
          <w:sz w:val="23"/>
          <w:szCs w:val="23"/>
        </w:rPr>
        <w:t xml:space="preserve">1.4. Кредит под залог недвижимости [6]</w:t>
      </w:r>
    </w:p>
    <w:tbl>
      <w:tblPr>
        <w:tblW w:type="dxa" w:w="9600"/>
        <w:tblBorders>
          <w:top w:val="single" w:color="000000" w:sz="4"/>
          <w:left w:val="single" w:color="000000" w:sz="4"/>
          <w:bottom w:val="single" w:color="000000" w:sz="4"/>
          <w:right w:val="single" w:color="000000" w:sz="4"/>
          <w:insideH w:val="single" w:color="auto" w:sz="4"/>
          <w:insideV w:val="single" w:color="auto" w:sz="4"/>
        </w:tblBorders>
      </w:tblPr>
      <w:tblGrid>
        <w:gridCol w:w="3100"/>
        <w:gridCol w:w="6500"/>
      </w:tblGrid>
      <w:tr>
        <w:tc>
          <w:tcPr>
            <w:tcW w:type="dxa" w:w="3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Ставка с услугой «Снижение ставки»</w:t>
            </w:r>
          </w:p>
        </w:tc>
        <w:tc>
          <w:tcPr>
            <w:tcW w:type="dxa" w:w="6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9,3 - 17,3% годовых</w:t>
            </w:r>
          </w:p>
        </w:tc>
      </w:tr>
      <w:tr>
        <w:tc>
          <w:tcPr>
            <w:tcW w:type="dxa" w:w="3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ПСК</w:t>
            </w:r>
          </w:p>
        </w:tc>
        <w:tc>
          <w:tcPr>
            <w:tcW w:type="dxa" w:w="6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15,441 - 33,325% годовых</w:t>
            </w:r>
          </w:p>
        </w:tc>
      </w:tr>
      <w:tr>
        <w:tc>
          <w:tcPr>
            <w:tcW w:type="dxa" w:w="3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Снижение ставки</w:t>
            </w:r>
          </w:p>
        </w:tc>
        <w:tc>
          <w:tcPr>
            <w:tcW w:type="dxa" w:w="6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услуга снижает до 12 п.п.; скидка до 2,2% при оформлении через приложение</w:t>
            </w:r>
          </w:p>
        </w:tc>
      </w:tr>
      <w:tr>
        <w:tc>
          <w:tcPr>
            <w:tcW w:type="dxa" w:w="3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Срок</w:t>
            </w:r>
          </w:p>
        </w:tc>
        <w:tc>
          <w:tcPr>
            <w:tcW w:type="dxa" w:w="6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4 - 15 лет (до 20 при дифференцированных платежах)</w:t>
            </w:r>
          </w:p>
        </w:tc>
      </w:tr>
      <w:tr>
        <w:tc>
          <w:tcPr>
            <w:tcW w:type="dxa" w:w="3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Обеспечение</w:t>
            </w:r>
          </w:p>
        </w:tc>
        <w:tc>
          <w:tcPr>
            <w:tcW w:type="dxa" w:w="6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залог недвижимости (квартира, дом, апартаменты)</w:t>
            </w:r>
          </w:p>
        </w:tc>
      </w:tr>
    </w:tbl>
    <w:p>
      <w:pPr>
        <w:spacing w:after="8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keepNext/>
        <w:spacing w:after="70" w:before="140"/>
      </w:pPr>
      <w:r>
        <w:rPr>
          <w:rFonts w:ascii="Times New Roman" w:cs="Times New Roman" w:eastAsia="Times New Roman" w:hAnsi="Times New Roman"/>
          <w:b/>
          <w:bCs/>
          <w:sz w:val="23"/>
          <w:szCs w:val="23"/>
        </w:rPr>
        <w:t xml:space="preserve">1.5. Кредитные карты [7]</w:t>
      </w:r>
    </w:p>
    <w:tbl>
      <w:tblPr>
        <w:tblW w:type="dxa" w:w="9600"/>
        <w:tblBorders>
          <w:top w:val="single" w:color="000000" w:sz="4"/>
          <w:left w:val="single" w:color="000000" w:sz="4"/>
          <w:bottom w:val="single" w:color="000000" w:sz="4"/>
          <w:right w:val="single" w:color="000000" w:sz="4"/>
          <w:insideH w:val="single" w:color="auto" w:sz="4"/>
          <w:insideV w:val="single" w:color="auto" w:sz="4"/>
        </w:tblBorders>
      </w:tblPr>
      <w:tblGrid>
        <w:gridCol w:w="3100"/>
        <w:gridCol w:w="6500"/>
      </w:tblGrid>
      <w:tr>
        <w:tc>
          <w:tcPr>
            <w:tcW w:type="dxa" w:w="3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Льготный период</w:t>
            </w:r>
          </w:p>
        </w:tc>
        <w:tc>
          <w:tcPr>
            <w:tcW w:type="dxa" w:w="6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до 120 дней</w:t>
            </w:r>
          </w:p>
        </w:tc>
      </w:tr>
      <w:tr>
        <w:tc>
          <w:tcPr>
            <w:tcW w:type="dxa" w:w="3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Процентная ставка</w:t>
            </w:r>
          </w:p>
        </w:tc>
        <w:tc>
          <w:tcPr>
            <w:tcW w:type="dxa" w:w="6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59,99% годовых (вне льготного периода)</w:t>
            </w:r>
          </w:p>
        </w:tc>
      </w:tr>
      <w:tr>
        <w:tc>
          <w:tcPr>
            <w:tcW w:type="dxa" w:w="3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ПСК</w:t>
            </w:r>
          </w:p>
        </w:tc>
        <w:tc>
          <w:tcPr>
            <w:tcW w:type="dxa" w:w="6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55,335 - 57,303% годовых</w:t>
            </w:r>
          </w:p>
        </w:tc>
      </w:tr>
      <w:tr>
        <w:tc>
          <w:tcPr>
            <w:tcW w:type="dxa" w:w="3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Лимит</w:t>
            </w:r>
          </w:p>
        </w:tc>
        <w:tc>
          <w:tcPr>
            <w:tcW w:type="dxa" w:w="6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до 1 000 000 ₽</w:t>
            </w:r>
          </w:p>
        </w:tc>
      </w:tr>
      <w:tr>
        <w:tc>
          <w:tcPr>
            <w:tcW w:type="dxa" w:w="3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Обслуживание</w:t>
            </w:r>
          </w:p>
        </w:tc>
        <w:tc>
          <w:tcPr>
            <w:tcW w:type="dxa" w:w="6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выпуск бесплатно; 1-й год бесплатно, далее 1 690 ₽ в год</w:t>
            </w:r>
          </w:p>
        </w:tc>
      </w:tr>
      <w:tr>
        <w:tc>
          <w:tcPr>
            <w:tcW w:type="dxa" w:w="3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Кэшбэк</w:t>
            </w:r>
          </w:p>
        </w:tc>
        <w:tc>
          <w:tcPr>
            <w:tcW w:type="dxa" w:w="6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до 15% от партнёров</w:t>
            </w:r>
          </w:p>
        </w:tc>
      </w:tr>
      <w:tr>
        <w:tc>
          <w:tcPr>
            <w:tcW w:type="dxa" w:w="3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Требования</w:t>
            </w:r>
          </w:p>
        </w:tc>
        <w:tc>
          <w:tcPr>
            <w:tcW w:type="dxa" w:w="6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РФ, от 20 лет, стаж от 3 месяцев</w:t>
            </w:r>
          </w:p>
        </w:tc>
      </w:tr>
    </w:tbl>
    <w:p>
      <w:pPr>
        <w:spacing w:after="8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keepNext/>
        <w:spacing w:after="70" w:before="140"/>
      </w:pPr>
      <w:r>
        <w:rPr>
          <w:rFonts w:ascii="Times New Roman" w:cs="Times New Roman" w:eastAsia="Times New Roman" w:hAnsi="Times New Roman"/>
          <w:b/>
          <w:bCs/>
          <w:sz w:val="23"/>
          <w:szCs w:val="23"/>
        </w:rPr>
        <w:t xml:space="preserve">1.6. Неустойки [2]</w:t>
      </w:r>
    </w:p>
    <w:p>
      <w:pPr>
        <w:pStyle w:val="ListParagraph"/>
        <w:numPr>
          <w:ilvl w:val="0"/>
          <w:numId w:val="2"/>
        </w:numPr>
        <w:spacing w:after="50" w:line="248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20% годовых от суммы просроченной задолженности - если проценты за пользование начисляются;</w:t>
      </w:r>
    </w:p>
    <w:p>
      <w:pPr>
        <w:pStyle w:val="ListParagraph"/>
        <w:numPr>
          <w:ilvl w:val="0"/>
          <w:numId w:val="2"/>
        </w:numPr>
        <w:spacing w:after="50" w:line="248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0,1% от суммы просроченной задолженности за каждый день - если проценты не начисляются;</w:t>
      </w:r>
    </w:p>
    <w:p>
      <w:pPr>
        <w:pStyle w:val="ListParagraph"/>
        <w:numPr>
          <w:ilvl w:val="0"/>
          <w:numId w:val="2"/>
        </w:numPr>
        <w:spacing w:after="50" w:line="248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ипотека: ключевая ставка ЦБ на дату договора, делённая на число дней в году, за каждый день просрочки.</w:t>
      </w:r>
    </w:p>
    <w:p>
      <w:pPr>
        <w:keepNext/>
        <w:spacing w:after="100" w:before="22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2. Кредитование юридических лиц и ИП</w:t>
      </w:r>
    </w:p>
    <w:p>
      <w:pPr>
        <w:keepNext/>
        <w:spacing w:after="70" w:before="140"/>
      </w:pPr>
      <w:r>
        <w:rPr>
          <w:rFonts w:ascii="Times New Roman" w:cs="Times New Roman" w:eastAsia="Times New Roman" w:hAnsi="Times New Roman"/>
          <w:b/>
          <w:bCs/>
          <w:sz w:val="23"/>
          <w:szCs w:val="23"/>
        </w:rPr>
        <w:t xml:space="preserve">2.1. Продукты [8][9][10][11]</w:t>
      </w:r>
    </w:p>
    <w:tbl>
      <w:tblPr>
        <w:tblW w:type="dxa" w:w="9600"/>
        <w:tblBorders>
          <w:top w:val="single" w:color="000000" w:sz="4"/>
          <w:left w:val="single" w:color="000000" w:sz="4"/>
          <w:bottom w:val="single" w:color="000000" w:sz="4"/>
          <w:right w:val="single" w:color="000000" w:sz="4"/>
          <w:insideH w:val="single" w:color="auto" w:sz="4"/>
          <w:insideV w:val="single" w:color="auto" w:sz="4"/>
        </w:tblBorders>
      </w:tblPr>
      <w:tblGrid>
        <w:gridCol w:w="2700"/>
        <w:gridCol w:w="2100"/>
        <w:gridCol w:w="1500"/>
        <w:gridCol w:w="3300"/>
      </w:tblGrid>
      <w:tr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Продукт</w:t>
            </w:r>
          </w:p>
        </w:tc>
        <w:tc>
          <w:tcPr>
            <w:tcW w:type="dxa" w:w="2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Сумма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Срок</w:t>
            </w:r>
          </w:p>
        </w:tc>
        <w:tc>
          <w:tcPr>
            <w:tcW w:type="dxa" w:w="3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Форма</w:t>
            </w:r>
          </w:p>
        </w:tc>
      </w:tr>
      <w:tr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Оборотный (МСБ)</w:t>
            </w:r>
          </w:p>
        </w:tc>
        <w:tc>
          <w:tcPr>
            <w:tcW w:type="dxa" w:w="2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от 5 млн ₽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до 3 лет</w:t>
            </w:r>
          </w:p>
        </w:tc>
        <w:tc>
          <w:tcPr>
            <w:tcW w:type="dxa" w:w="3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кредит или кредитная линия</w:t>
            </w:r>
          </w:p>
        </w:tc>
      </w:tr>
      <w:tr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Инвестиционный (МСБ)</w:t>
            </w:r>
          </w:p>
        </w:tc>
        <w:tc>
          <w:tcPr>
            <w:tcW w:type="dxa" w:w="2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от 5 млн ₽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до 10 лет</w:t>
            </w:r>
          </w:p>
        </w:tc>
        <w:tc>
          <w:tcPr>
            <w:tcW w:type="dxa" w:w="3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отсрочка платежа до 6 мес.</w:t>
            </w:r>
          </w:p>
        </w:tc>
      </w:tr>
      <w:tr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Овердрафт (МСБ)</w:t>
            </w:r>
          </w:p>
        </w:tc>
        <w:tc>
          <w:tcPr>
            <w:tcW w:type="dxa" w:w="2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до 200 млн ₽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до 2 лет</w:t>
            </w:r>
          </w:p>
        </w:tc>
        <w:tc>
          <w:tcPr>
            <w:tcW w:type="dxa" w:w="3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транш до 90 дней; ЧКО ≥ 200% лимита</w:t>
            </w:r>
          </w:p>
        </w:tc>
      </w:tr>
      <w:tr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Оборотные (крупный бизнес)</w:t>
            </w:r>
          </w:p>
        </w:tc>
        <w:tc>
          <w:tcPr>
            <w:tcW w:type="dxa" w:w="2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до 1 000 млн ₽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до 36 мес.</w:t>
            </w:r>
          </w:p>
        </w:tc>
        <w:tc>
          <w:tcPr>
            <w:tcW w:type="dxa" w:w="3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линия с лимитом задолженности</w:t>
            </w:r>
          </w:p>
        </w:tc>
      </w:tr>
      <w:tr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Овердрафт (крупный бизнес)</w:t>
            </w:r>
          </w:p>
        </w:tc>
        <w:tc>
          <w:tcPr>
            <w:tcW w:type="dxa" w:w="2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до 1 000 млн ₽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до 14 мес.</w:t>
            </w:r>
          </w:p>
        </w:tc>
        <w:tc>
          <w:tcPr>
            <w:tcW w:type="dxa" w:w="3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транш до 1 месяца</w:t>
            </w:r>
          </w:p>
        </w:tc>
      </w:tr>
      <w:tr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Контрактный / госзакупки</w:t>
            </w:r>
          </w:p>
        </w:tc>
        <w:tc>
          <w:tcPr>
            <w:tcW w:type="dxa" w:w="2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индивидуально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под контракт</w:t>
            </w:r>
          </w:p>
        </w:tc>
        <w:tc>
          <w:tcPr>
            <w:tcW w:type="dxa" w:w="3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финансирование контрактов</w:t>
            </w:r>
          </w:p>
        </w:tc>
      </w:tr>
      <w:tr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Рефинансирование</w:t>
            </w:r>
          </w:p>
        </w:tc>
        <w:tc>
          <w:tcPr>
            <w:tcW w:type="dxa" w:w="2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индивидуально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до 10 лет</w:t>
            </w:r>
          </w:p>
        </w:tc>
        <w:tc>
          <w:tcPr>
            <w:tcW w:type="dxa" w:w="3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перевод из других банков</w:t>
            </w:r>
          </w:p>
        </w:tc>
      </w:tr>
    </w:tbl>
    <w:p>
      <w:pPr>
        <w:spacing w:after="90" w:line="252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0"/>
          <w:szCs w:val="20"/>
        </w:rPr>
        <w:t xml:space="preserve">Обеспечение (залог, поручительство бенефициаров) - индивидуально; по небольшим суммам МСБ возможно без залога.</w:t>
      </w:r>
    </w:p>
    <w:p>
      <w:pPr>
        <w:keepNext/>
        <w:spacing w:after="70" w:before="140"/>
      </w:pPr>
      <w:r>
        <w:rPr>
          <w:rFonts w:ascii="Times New Roman" w:cs="Times New Roman" w:eastAsia="Times New Roman" w:hAnsi="Times New Roman"/>
          <w:b/>
          <w:bCs/>
          <w:sz w:val="23"/>
          <w:szCs w:val="23"/>
        </w:rPr>
        <w:t xml:space="preserve">2.2. Ценообразование [8][9][10][11]</w:t>
      </w:r>
    </w:p>
    <w:p>
      <w:pPr>
        <w:spacing w:after="90" w:line="252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Публичных фиксированных ставок нет. Стоимость индивидуальная, привязана к ключевой ставке ЦБ плюс маржа банка; зависит от оборотов, финансового состояния, срока, суммы, обеспечения.</w:t>
      </w:r>
    </w:p>
    <w:p>
      <w:pPr>
        <w:keepNext/>
        <w:spacing w:after="70" w:before="140"/>
      </w:pPr>
      <w:r>
        <w:rPr>
          <w:rFonts w:ascii="Times New Roman" w:cs="Times New Roman" w:eastAsia="Times New Roman" w:hAnsi="Times New Roman"/>
          <w:b/>
          <w:bCs/>
          <w:sz w:val="23"/>
          <w:szCs w:val="23"/>
        </w:rPr>
        <w:t xml:space="preserve">2.3. Льготные программы и прочее финансирование [12]</w:t>
      </w:r>
    </w:p>
    <w:p>
      <w:pPr>
        <w:pStyle w:val="ListParagraph"/>
        <w:numPr>
          <w:ilvl w:val="0"/>
          <w:numId w:val="2"/>
        </w:numPr>
        <w:spacing w:after="50" w:line="248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ПП РФ № 1764: пополнение оборотных средств до 500 млн ₽ (до 3 лет), инвестиционные цели до 200 / 500 / 2 000 млн ₽ (микро / малый / средний, до 10 лет); ставка по формуле от ключевой; приоритетные отрасли;</w:t>
      </w:r>
    </w:p>
    <w:p>
      <w:pPr>
        <w:pStyle w:val="ListParagraph"/>
        <w:numPr>
          <w:ilvl w:val="0"/>
          <w:numId w:val="2"/>
        </w:numPr>
        <w:spacing w:after="50" w:line="248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«зонтичное» поручительство Корпорации МСП; поручительства РГО; программа Минсельхоза (АПК); кредитные каникулы;</w:t>
      </w:r>
    </w:p>
    <w:p>
      <w:pPr>
        <w:pStyle w:val="ListParagraph"/>
        <w:numPr>
          <w:ilvl w:val="0"/>
          <w:numId w:val="2"/>
        </w:numPr>
        <w:spacing w:after="50" w:line="248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банковские гарантии (тендерные, на аванс, на исполнение контракта); лизинг (ГПБ Лизинг, ГПБ Автолизинг); факторинг.</w:t>
      </w:r>
    </w:p>
    <w:p>
      <w:pPr>
        <w:keepNext/>
        <w:spacing w:after="100" w:before="22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3. Международное кредитование (ВЭД)</w:t>
      </w:r>
    </w:p>
    <w:p>
      <w:pPr>
        <w:spacing w:after="90" w:line="252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Реализуется корпоративно-инвестиционным блоком. Единого тарифа нет, сделки структурируются индивидуально.</w:t>
      </w:r>
    </w:p>
    <w:p>
      <w:pPr>
        <w:keepNext/>
        <w:spacing w:after="70" w:before="140"/>
      </w:pPr>
      <w:r>
        <w:rPr>
          <w:rFonts w:ascii="Times New Roman" w:cs="Times New Roman" w:eastAsia="Times New Roman" w:hAnsi="Times New Roman"/>
          <w:b/>
          <w:bCs/>
          <w:sz w:val="23"/>
          <w:szCs w:val="23"/>
        </w:rPr>
        <w:t xml:space="preserve">3.1. Продукты [13][14]</w:t>
      </w:r>
    </w:p>
    <w:p>
      <w:pPr>
        <w:pStyle w:val="ListParagraph"/>
        <w:numPr>
          <w:ilvl w:val="0"/>
          <w:numId w:val="2"/>
        </w:numPr>
        <w:spacing w:after="50" w:line="248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торговое финансирование - экспортно-импортные операции, постфинансирование аккредитивов;</w:t>
      </w:r>
    </w:p>
    <w:p>
      <w:pPr>
        <w:pStyle w:val="ListParagraph"/>
        <w:numPr>
          <w:ilvl w:val="0"/>
          <w:numId w:val="2"/>
        </w:numPr>
        <w:spacing w:after="50" w:line="248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документарные аккредитивы - покрытые и непокрытые, подтверждённые, с постфинансированием;</w:t>
      </w:r>
    </w:p>
    <w:p>
      <w:pPr>
        <w:pStyle w:val="ListParagraph"/>
        <w:numPr>
          <w:ilvl w:val="0"/>
          <w:numId w:val="2"/>
        </w:numPr>
        <w:spacing w:after="50" w:line="248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документарные инкассо;</w:t>
      </w:r>
    </w:p>
    <w:p>
      <w:pPr>
        <w:pStyle w:val="ListParagraph"/>
        <w:numPr>
          <w:ilvl w:val="0"/>
          <w:numId w:val="2"/>
        </w:numPr>
        <w:spacing w:after="50" w:line="248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международные гарантии и контргарантии (передача через СПФС Банка России или SWIFT);</w:t>
      </w:r>
    </w:p>
    <w:p>
      <w:pPr>
        <w:pStyle w:val="ListParagraph"/>
        <w:numPr>
          <w:ilvl w:val="0"/>
          <w:numId w:val="2"/>
        </w:numPr>
        <w:spacing w:after="50" w:line="248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синдицированное финансирование; проектное финансирование;</w:t>
      </w:r>
    </w:p>
    <w:p>
      <w:pPr>
        <w:pStyle w:val="ListParagraph"/>
        <w:numPr>
          <w:ilvl w:val="0"/>
          <w:numId w:val="2"/>
        </w:numPr>
        <w:spacing w:after="50" w:line="248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корпоративное финансирование (выпуск облигаций, IPO, андеррайтинг);</w:t>
      </w:r>
    </w:p>
    <w:p>
      <w:pPr>
        <w:pStyle w:val="ListParagraph"/>
        <w:numPr>
          <w:ilvl w:val="0"/>
          <w:numId w:val="2"/>
        </w:numPr>
        <w:spacing w:after="50" w:line="248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межбанковское кредитование (для финансовых организаций).</w:t>
      </w:r>
    </w:p>
    <w:p>
      <w:pPr>
        <w:keepNext/>
        <w:spacing w:after="70" w:before="140"/>
      </w:pPr>
      <w:r>
        <w:rPr>
          <w:rFonts w:ascii="Times New Roman" w:cs="Times New Roman" w:eastAsia="Times New Roman" w:hAnsi="Times New Roman"/>
          <w:b/>
          <w:bCs/>
          <w:sz w:val="23"/>
          <w:szCs w:val="23"/>
        </w:rPr>
        <w:t xml:space="preserve">3.2. ВЭД и ценообразование [15][16]</w:t>
      </w:r>
    </w:p>
    <w:p>
      <w:pPr>
        <w:pStyle w:val="ListParagraph"/>
        <w:numPr>
          <w:ilvl w:val="0"/>
          <w:numId w:val="2"/>
        </w:numPr>
        <w:spacing w:after="50" w:line="248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сервисы ВЭД: валютные счета, валютный контроль, конверсионные операции, тариф «ВЭД», онлайн-оплата таможенных платежей, цифровая таможенная гарантия;</w:t>
      </w:r>
    </w:p>
    <w:p>
      <w:pPr>
        <w:pStyle w:val="ListParagraph"/>
        <w:numPr>
          <w:ilvl w:val="0"/>
          <w:numId w:val="2"/>
        </w:numPr>
        <w:spacing w:after="50" w:line="248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комиссии по документарным операциям и гарантиям - в тарифах для юридических лиц (с 20.02.2026);</w:t>
      </w:r>
    </w:p>
    <w:p>
      <w:pPr>
        <w:pStyle w:val="ListParagraph"/>
        <w:numPr>
          <w:ilvl w:val="0"/>
          <w:numId w:val="2"/>
        </w:numPr>
        <w:spacing w:after="50" w:line="248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с 21.11.2024 банк в списке SDN OFAC: расчёты в долларах США и евро блокируются, операции - в юанях и валютах дружественных стран, через CIPS и СПФС.</w:t>
      </w:r>
    </w:p>
    <w:p>
      <w:pPr>
        <w:keepNext/>
        <w:spacing w:after="100" w:before="22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Источники</w:t>
      </w:r>
    </w:p>
    <w:p>
      <w:pPr>
        <w:spacing w:after="80" w:line="252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9"/>
          <w:szCs w:val="19"/>
        </w:rPr>
        <w:t xml:space="preserve">Данные проверены по состоянию на 14 июля 2026 г.</w:t>
      </w:r>
    </w:p>
    <w:p>
      <w:pPr>
        <w:spacing w:after="40" w:line="246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19"/>
          <w:szCs w:val="19"/>
        </w:rPr>
        <w:t xml:space="preserve">[1]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19"/>
          <w:szCs w:val="19"/>
        </w:rPr>
        <w:t xml:space="preserve">Банк России. Ключевая ставка - </w:t>
      </w:r>
      <w:hyperlink w:history="1" r:id="rIdp4fetdjkqoey845dobkgn">
        <w:r>
          <w:rPr>
            <w:rFonts w:ascii="Times New Roman" w:cs="Times New Roman" w:eastAsia="Times New Roman" w:hAnsi="Times New Roman"/>
            <w:sz w:val="19"/>
            <w:szCs w:val="19"/>
            <w:u w:val="single" w:color="000000"/>
          </w:rPr>
          <w:t xml:space="preserve">https://www.cbr.ru/hd_base/keyrate/</w:t>
        </w:r>
      </w:hyperlink>
    </w:p>
    <w:p>
      <w:pPr>
        <w:spacing w:after="40" w:line="246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19"/>
          <w:szCs w:val="19"/>
        </w:rPr>
        <w:t xml:space="preserve">[2]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19"/>
          <w:szCs w:val="19"/>
        </w:rPr>
        <w:t xml:space="preserve">Газпромбанк. Кредит наличными - </w:t>
      </w:r>
      <w:hyperlink w:history="1" r:id="rId0vbl-nhytgrw6idu2rl7m">
        <w:r>
          <w:rPr>
            <w:rFonts w:ascii="Times New Roman" w:cs="Times New Roman" w:eastAsia="Times New Roman" w:hAnsi="Times New Roman"/>
            <w:sz w:val="19"/>
            <w:szCs w:val="19"/>
            <w:u w:val="single" w:color="000000"/>
          </w:rPr>
          <w:t xml:space="preserve">https://www.gazprombank.ru/personal/take_credit/consumer_credit/5004451/</w:t>
        </w:r>
      </w:hyperlink>
    </w:p>
    <w:p>
      <w:pPr>
        <w:spacing w:after="40" w:line="246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19"/>
          <w:szCs w:val="19"/>
        </w:rPr>
        <w:t xml:space="preserve">[3]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19"/>
          <w:szCs w:val="19"/>
        </w:rPr>
        <w:t xml:space="preserve">Газпромбанк. Автокредит - </w:t>
      </w:r>
      <w:hyperlink w:history="1" r:id="rIdcuxkd8ezibqgxmp7yp9wo">
        <w:r>
          <w:rPr>
            <w:rFonts w:ascii="Times New Roman" w:cs="Times New Roman" w:eastAsia="Times New Roman" w:hAnsi="Times New Roman"/>
            <w:sz w:val="19"/>
            <w:szCs w:val="19"/>
            <w:u w:val="single" w:color="000000"/>
          </w:rPr>
          <w:t xml:space="preserve">https://www.gazprombank.ru/personal/avtokredit/5601789/</w:t>
        </w:r>
      </w:hyperlink>
    </w:p>
    <w:p>
      <w:pPr>
        <w:spacing w:after="40" w:line="246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19"/>
          <w:szCs w:val="19"/>
        </w:rPr>
        <w:t xml:space="preserve">[4]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19"/>
          <w:szCs w:val="19"/>
        </w:rPr>
        <w:t xml:space="preserve">Газпромбанк. Семейная ипотека - </w:t>
      </w:r>
      <w:hyperlink w:history="1" r:id="rIdiaudxjyhjugbd5dhiqszi">
        <w:r>
          <w:rPr>
            <w:rFonts w:ascii="Times New Roman" w:cs="Times New Roman" w:eastAsia="Times New Roman" w:hAnsi="Times New Roman"/>
            <w:sz w:val="19"/>
            <w:szCs w:val="19"/>
            <w:u w:val="single" w:color="000000"/>
          </w:rPr>
          <w:t xml:space="preserve">https://www.gazprombank.ru/personal/take_credit/mortgage/144895/</w:t>
        </w:r>
      </w:hyperlink>
    </w:p>
    <w:p>
      <w:pPr>
        <w:spacing w:after="40" w:line="246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19"/>
          <w:szCs w:val="19"/>
        </w:rPr>
        <w:t xml:space="preserve">[5]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19"/>
          <w:szCs w:val="19"/>
        </w:rPr>
        <w:t xml:space="preserve">Газпромбанк. Ипотека на вторичное жильё - </w:t>
      </w:r>
      <w:hyperlink w:history="1" r:id="rIdefbh8v09xv_asm8ienix2">
        <w:r>
          <w:rPr>
            <w:rFonts w:ascii="Times New Roman" w:cs="Times New Roman" w:eastAsia="Times New Roman" w:hAnsi="Times New Roman"/>
            <w:sz w:val="19"/>
            <w:szCs w:val="19"/>
            <w:u w:val="single" w:color="000000"/>
          </w:rPr>
          <w:t xml:space="preserve">https://www.gazprombank.ru/personal/take_credit/mortgage/6383789/</w:t>
        </w:r>
      </w:hyperlink>
    </w:p>
    <w:p>
      <w:pPr>
        <w:spacing w:after="40" w:line="246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19"/>
          <w:szCs w:val="19"/>
        </w:rPr>
        <w:t xml:space="preserve">[6]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19"/>
          <w:szCs w:val="19"/>
        </w:rPr>
        <w:t xml:space="preserve">Газпромбанк. Кредит под залог недвижимости - </w:t>
      </w:r>
      <w:hyperlink w:history="1" r:id="rIdcixzd6sv6ca-erqixcvhf">
        <w:r>
          <w:rPr>
            <w:rFonts w:ascii="Times New Roman" w:cs="Times New Roman" w:eastAsia="Times New Roman" w:hAnsi="Times New Roman"/>
            <w:sz w:val="19"/>
            <w:szCs w:val="19"/>
            <w:u w:val="single" w:color="000000"/>
          </w:rPr>
          <w:t xml:space="preserve">https://www.gazprombank.ru/personal/bail/pod-zalog/</w:t>
        </w:r>
      </w:hyperlink>
    </w:p>
    <w:p>
      <w:pPr>
        <w:spacing w:after="40" w:line="246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19"/>
          <w:szCs w:val="19"/>
        </w:rPr>
        <w:t xml:space="preserve">[7]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19"/>
          <w:szCs w:val="19"/>
        </w:rPr>
        <w:t xml:space="preserve">Газпромбанк. Кредитная карта (до 120 дней) - </w:t>
      </w:r>
      <w:hyperlink w:history="1" r:id="rIdlwpnqgarrtirhmgdl9ylr">
        <w:r>
          <w:rPr>
            <w:rFonts w:ascii="Times New Roman" w:cs="Times New Roman" w:eastAsia="Times New Roman" w:hAnsi="Times New Roman"/>
            <w:sz w:val="19"/>
            <w:szCs w:val="19"/>
            <w:u w:val="single" w:color="000000"/>
          </w:rPr>
          <w:t xml:space="preserve">https://www.gazprombank.ru/personal/credit-cards/6125247/</w:t>
        </w:r>
      </w:hyperlink>
    </w:p>
    <w:p>
      <w:pPr>
        <w:spacing w:after="40" w:line="246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19"/>
          <w:szCs w:val="19"/>
        </w:rPr>
        <w:t xml:space="preserve">[8]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19"/>
          <w:szCs w:val="19"/>
        </w:rPr>
        <w:t xml:space="preserve">Газпромбанк. Оборотный кредит для бизнеса - </w:t>
      </w:r>
      <w:hyperlink w:history="1" r:id="rIdlcn193lkbgu2fgmojdkq9">
        <w:r>
          <w:rPr>
            <w:rFonts w:ascii="Times New Roman" w:cs="Times New Roman" w:eastAsia="Times New Roman" w:hAnsi="Times New Roman"/>
            <w:sz w:val="19"/>
            <w:szCs w:val="19"/>
            <w:u w:val="single" w:color="000000"/>
          </w:rPr>
          <w:t xml:space="preserve">https://www.gazprombank.ru/business/credit-oborotnyi/</w:t>
        </w:r>
      </w:hyperlink>
    </w:p>
    <w:p>
      <w:pPr>
        <w:spacing w:after="40" w:line="246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19"/>
          <w:szCs w:val="19"/>
        </w:rPr>
        <w:t xml:space="preserve">[9]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19"/>
          <w:szCs w:val="19"/>
        </w:rPr>
        <w:t xml:space="preserve">Газпромбанк. Инвестиционный кредит для бизнеса - </w:t>
      </w:r>
      <w:hyperlink w:history="1" r:id="rIdkdozrdh8oeakbt_e6odwb">
        <w:r>
          <w:rPr>
            <w:rFonts w:ascii="Times New Roman" w:cs="Times New Roman" w:eastAsia="Times New Roman" w:hAnsi="Times New Roman"/>
            <w:sz w:val="19"/>
            <w:szCs w:val="19"/>
            <w:u w:val="single" w:color="000000"/>
          </w:rPr>
          <w:t xml:space="preserve">https://www.gazprombank.ru/business/credit-invest/</w:t>
        </w:r>
      </w:hyperlink>
    </w:p>
    <w:p>
      <w:pPr>
        <w:spacing w:after="40" w:line="246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19"/>
          <w:szCs w:val="19"/>
        </w:rPr>
        <w:t xml:space="preserve">[10]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19"/>
          <w:szCs w:val="19"/>
        </w:rPr>
        <w:t xml:space="preserve">Газпромбанк. Овердрафт для бизнеса - </w:t>
      </w:r>
      <w:hyperlink w:history="1" r:id="rIdly1wulbwb4j3wyemvhsci">
        <w:r>
          <w:rPr>
            <w:rFonts w:ascii="Times New Roman" w:cs="Times New Roman" w:eastAsia="Times New Roman" w:hAnsi="Times New Roman"/>
            <w:sz w:val="19"/>
            <w:szCs w:val="19"/>
            <w:u w:val="single" w:color="000000"/>
          </w:rPr>
          <w:t xml:space="preserve">https://www.gazprombank.ru/business/credit-overdraft/</w:t>
        </w:r>
      </w:hyperlink>
    </w:p>
    <w:p>
      <w:pPr>
        <w:spacing w:after="40" w:line="246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19"/>
          <w:szCs w:val="19"/>
        </w:rPr>
        <w:t xml:space="preserve">[11]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19"/>
          <w:szCs w:val="19"/>
        </w:rPr>
        <w:t xml:space="preserve">Газпромбанк. Кредитование и гарантии (крупный бизнес) - </w:t>
      </w:r>
      <w:hyperlink w:history="1" r:id="rIdkbvwih87e96nix38miqez">
        <w:r>
          <w:rPr>
            <w:rFonts w:ascii="Times New Roman" w:cs="Times New Roman" w:eastAsia="Times New Roman" w:hAnsi="Times New Roman"/>
            <w:sz w:val="19"/>
            <w:szCs w:val="19"/>
            <w:u w:val="single" w:color="000000"/>
          </w:rPr>
          <w:t xml:space="preserve">https://www.gazprombank.ru/business/credit/</w:t>
        </w:r>
      </w:hyperlink>
    </w:p>
    <w:p>
      <w:pPr>
        <w:spacing w:after="40" w:line="246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19"/>
          <w:szCs w:val="19"/>
        </w:rPr>
        <w:t xml:space="preserve">[12]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19"/>
          <w:szCs w:val="19"/>
        </w:rPr>
        <w:t xml:space="preserve">Газпромбанк. Льготное кредитование МСП (ПП РФ № 1764) - </w:t>
      </w:r>
      <w:hyperlink w:history="1" r:id="rIddul40lf__rnxlvjahdps7">
        <w:r>
          <w:rPr>
            <w:rFonts w:ascii="Times New Roman" w:cs="Times New Roman" w:eastAsia="Times New Roman" w:hAnsi="Times New Roman"/>
            <w:sz w:val="19"/>
            <w:szCs w:val="19"/>
            <w:u w:val="single" w:color="000000"/>
          </w:rPr>
          <w:t xml:space="preserve">https://www.gazprombank.ru/business/1764-programm/</w:t>
        </w:r>
      </w:hyperlink>
    </w:p>
    <w:p>
      <w:pPr>
        <w:spacing w:after="40" w:line="246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19"/>
          <w:szCs w:val="19"/>
        </w:rPr>
        <w:t xml:space="preserve">[13]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19"/>
          <w:szCs w:val="19"/>
        </w:rPr>
        <w:t xml:space="preserve">Газпромбанк. Документарные операции и торговое финансирование - </w:t>
      </w:r>
      <w:hyperlink w:history="1" r:id="rIdrpjdcohy0y8xe-8da1xyk">
        <w:r>
          <w:rPr>
            <w:rFonts w:ascii="Times New Roman" w:cs="Times New Roman" w:eastAsia="Times New Roman" w:hAnsi="Times New Roman"/>
            <w:sz w:val="19"/>
            <w:szCs w:val="19"/>
            <w:u w:val="single" w:color="000000"/>
          </w:rPr>
          <w:t xml:space="preserve">https://www.gazprombank.ru/corporate/page/documentary-operations-and-trade-finance/</w:t>
        </w:r>
      </w:hyperlink>
    </w:p>
    <w:p>
      <w:pPr>
        <w:spacing w:after="40" w:line="246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19"/>
          <w:szCs w:val="19"/>
        </w:rPr>
        <w:t xml:space="preserve">[14]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19"/>
          <w:szCs w:val="19"/>
        </w:rPr>
        <w:t xml:space="preserve">Газпромбанк. Банковские гарантии - </w:t>
      </w:r>
      <w:hyperlink w:history="1" r:id="rIdnhhcey6pt0ogeodmianr8">
        <w:r>
          <w:rPr>
            <w:rFonts w:ascii="Times New Roman" w:cs="Times New Roman" w:eastAsia="Times New Roman" w:hAnsi="Times New Roman"/>
            <w:sz w:val="19"/>
            <w:szCs w:val="19"/>
            <w:u w:val="single" w:color="000000"/>
          </w:rPr>
          <w:t xml:space="preserve">https://www.gazprombank.ru/corporate/page/bank-guarantees/</w:t>
        </w:r>
      </w:hyperlink>
    </w:p>
    <w:p>
      <w:pPr>
        <w:spacing w:after="40" w:line="246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19"/>
          <w:szCs w:val="19"/>
        </w:rPr>
        <w:t xml:space="preserve">[15]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19"/>
          <w:szCs w:val="19"/>
        </w:rPr>
        <w:t xml:space="preserve">Газпромбанк. Сервисы ВЭД - </w:t>
      </w:r>
      <w:hyperlink w:history="1" r:id="rIdn-kcldvl5rpgybmsjqada">
        <w:r>
          <w:rPr>
            <w:rFonts w:ascii="Times New Roman" w:cs="Times New Roman" w:eastAsia="Times New Roman" w:hAnsi="Times New Roman"/>
            <w:sz w:val="19"/>
            <w:szCs w:val="19"/>
            <w:u w:val="single" w:color="000000"/>
          </w:rPr>
          <w:t xml:space="preserve">https://www.gazprombank.ru/business/ved/</w:t>
        </w:r>
      </w:hyperlink>
    </w:p>
    <w:p>
      <w:pPr>
        <w:spacing w:after="40" w:line="246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19"/>
          <w:szCs w:val="19"/>
        </w:rPr>
        <w:t xml:space="preserve">[16]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19"/>
          <w:szCs w:val="19"/>
        </w:rPr>
        <w:t xml:space="preserve">РБК. США ввели санкции против Газпромбанка (21.11.2024) - </w:t>
      </w:r>
      <w:hyperlink w:history="1" r:id="rIdhif9wrfbktus-pzdagibp">
        <w:r>
          <w:rPr>
            <w:rFonts w:ascii="Times New Roman" w:cs="Times New Roman" w:eastAsia="Times New Roman" w:hAnsi="Times New Roman"/>
            <w:sz w:val="19"/>
            <w:szCs w:val="19"/>
            <w:u w:val="single" w:color="000000"/>
          </w:rPr>
          <w:t xml:space="preserve">https://www.rbc.ru/finances/21/11/2024/673f4f969a7947aaf70ad069</w:t>
        </w:r>
      </w:hyperlink>
    </w:p>
    <w:p>
      <w:pPr>
        <w:spacing w:after="40" w:line="246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19"/>
          <w:szCs w:val="19"/>
        </w:rPr>
        <w:t xml:space="preserve">[17]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19"/>
          <w:szCs w:val="19"/>
        </w:rPr>
        <w:t xml:space="preserve">Газпромбанк. Тарифная выписка «Кредитование физических лиц» (с 01.07.2026, PDF) - </w:t>
      </w:r>
      <w:hyperlink w:history="1" r:id="rIdxjojxmioy0ihx0mbez2xu">
        <w:r>
          <w:rPr>
            <w:rFonts w:ascii="Times New Roman" w:cs="Times New Roman" w:eastAsia="Times New Roman" w:hAnsi="Times New Roman"/>
            <w:sz w:val="19"/>
            <w:szCs w:val="19"/>
            <w:u w:val="single" w:color="000000"/>
          </w:rPr>
          <w:t xml:space="preserve">https://www.gazprombank.ru/upload/files/iblock/07e/o8csoz1glw6hjp1bd7791ia1mx9s3quh/Vypiska_-Razdel-4-s-01.07.2026.pdf</w:t>
        </w:r>
      </w:hyperlink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-"/>
      <w:lvlJc w:val="left"/>
      <w:pPr>
        <w:ind w:left="34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p4fetdjkqoey845dobkgn" Type="http://schemas.openxmlformats.org/officeDocument/2006/relationships/hyperlink" Target="https://www.cbr.ru/hd_base/keyrate/" TargetMode="External"/><Relationship Id="rId0vbl-nhytgrw6idu2rl7m" Type="http://schemas.openxmlformats.org/officeDocument/2006/relationships/hyperlink" Target="https://www.gazprombank.ru/personal/take_credit/consumer_credit/5004451/" TargetMode="External"/><Relationship Id="rIdcuxkd8ezibqgxmp7yp9wo" Type="http://schemas.openxmlformats.org/officeDocument/2006/relationships/hyperlink" Target="https://www.gazprombank.ru/personal/avtokredit/5601789/" TargetMode="External"/><Relationship Id="rIdiaudxjyhjugbd5dhiqszi" Type="http://schemas.openxmlformats.org/officeDocument/2006/relationships/hyperlink" Target="https://www.gazprombank.ru/personal/take_credit/mortgage/144895/" TargetMode="External"/><Relationship Id="rIdefbh8v09xv_asm8ienix2" Type="http://schemas.openxmlformats.org/officeDocument/2006/relationships/hyperlink" Target="https://www.gazprombank.ru/personal/take_credit/mortgage/6383789/" TargetMode="External"/><Relationship Id="rIdcixzd6sv6ca-erqixcvhf" Type="http://schemas.openxmlformats.org/officeDocument/2006/relationships/hyperlink" Target="https://www.gazprombank.ru/personal/bail/pod-zalog/" TargetMode="External"/><Relationship Id="rIdlwpnqgarrtirhmgdl9ylr" Type="http://schemas.openxmlformats.org/officeDocument/2006/relationships/hyperlink" Target="https://www.gazprombank.ru/personal/credit-cards/6125247/" TargetMode="External"/><Relationship Id="rIdlcn193lkbgu2fgmojdkq9" Type="http://schemas.openxmlformats.org/officeDocument/2006/relationships/hyperlink" Target="https://www.gazprombank.ru/business/credit-oborotnyi/" TargetMode="External"/><Relationship Id="rIdkdozrdh8oeakbt_e6odwb" Type="http://schemas.openxmlformats.org/officeDocument/2006/relationships/hyperlink" Target="https://www.gazprombank.ru/business/credit-invest/" TargetMode="External"/><Relationship Id="rIdly1wulbwb4j3wyemvhsci" Type="http://schemas.openxmlformats.org/officeDocument/2006/relationships/hyperlink" Target="https://www.gazprombank.ru/business/credit-overdraft/" TargetMode="External"/><Relationship Id="rIdkbvwih87e96nix38miqez" Type="http://schemas.openxmlformats.org/officeDocument/2006/relationships/hyperlink" Target="https://www.gazprombank.ru/business/credit/" TargetMode="External"/><Relationship Id="rIddul40lf__rnxlvjahdps7" Type="http://schemas.openxmlformats.org/officeDocument/2006/relationships/hyperlink" Target="https://www.gazprombank.ru/business/1764-programm/" TargetMode="External"/><Relationship Id="rIdrpjdcohy0y8xe-8da1xyk" Type="http://schemas.openxmlformats.org/officeDocument/2006/relationships/hyperlink" Target="https://www.gazprombank.ru/corporate/page/documentary-operations-and-trade-finance/" TargetMode="External"/><Relationship Id="rIdnhhcey6pt0ogeodmianr8" Type="http://schemas.openxmlformats.org/officeDocument/2006/relationships/hyperlink" Target="https://www.gazprombank.ru/corporate/page/bank-guarantees/" TargetMode="External"/><Relationship Id="rIdn-kcldvl5rpgybmsjqada" Type="http://schemas.openxmlformats.org/officeDocument/2006/relationships/hyperlink" Target="https://www.gazprombank.ru/business/ved/" TargetMode="External"/><Relationship Id="rIdhif9wrfbktus-pzdagibp" Type="http://schemas.openxmlformats.org/officeDocument/2006/relationships/hyperlink" Target="https://www.rbc.ru/finances/21/11/2024/673f4f969a7947aaf70ad069" TargetMode="External"/><Relationship Id="rIdxjojxmioy0ihx0mbez2xu" Type="http://schemas.openxmlformats.org/officeDocument/2006/relationships/hyperlink" Target="https://www.gazprombank.ru/upload/files/iblock/07e/o8csoz1glw6hjp1bd7791ia1mx9s3quh/Vypiska_-Razdel-4-s-01.07.2026.pdf" TargetMode="External"/><Relationship Id="rId24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2026-07-14T08:49:14.622Z</dcterms:created>
  <dcterms:modified xsi:type="dcterms:W3CDTF">2026-07-14T08:49:14.635Z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